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66" w:rsidRDefault="00EC2C1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CT WG1 Meeting #</w:t>
      </w:r>
      <w:r w:rsidR="00932BEB">
        <w:rPr>
          <w:rFonts w:cs="Arial"/>
          <w:bCs/>
          <w:noProof w:val="0"/>
          <w:sz w:val="24"/>
          <w:szCs w:val="24"/>
          <w:lang w:val="en-GB"/>
        </w:rPr>
        <w:t>101</w:t>
      </w:r>
      <w:r>
        <w:rPr>
          <w:rFonts w:eastAsia="Arial Unicode MS" w:cs="Arial"/>
          <w:b w:val="0"/>
          <w:bCs/>
          <w:sz w:val="24"/>
        </w:rPr>
        <w:tab/>
      </w:r>
      <w:r w:rsidR="00FD785B">
        <w:rPr>
          <w:rFonts w:eastAsia="Arial Unicode MS" w:cs="Arial"/>
          <w:bCs/>
          <w:sz w:val="24"/>
        </w:rPr>
        <w:t>C1-165059</w:t>
      </w:r>
    </w:p>
    <w:p w:rsidR="00F81666" w:rsidRPr="00932BEB" w:rsidRDefault="00932BE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32BEB">
        <w:rPr>
          <w:rFonts w:ascii="Arial" w:hAnsi="Arial" w:cs="Arial"/>
          <w:b/>
          <w:noProof/>
          <w:sz w:val="24"/>
        </w:rPr>
        <w:t>Reno, NV (USA), 14-18 November 2016</w:t>
      </w:r>
      <w:r w:rsidR="00B3285E" w:rsidRPr="00932BEB">
        <w:rPr>
          <w:rFonts w:ascii="Arial" w:eastAsia="Batang" w:hAnsi="Arial" w:cs="Arial"/>
          <w:b/>
          <w:i/>
          <w:sz w:val="22"/>
          <w:szCs w:val="22"/>
          <w:lang w:eastAsia="zh-CN"/>
        </w:rPr>
        <w:tab/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Work Item for the core network aspects of </w:t>
      </w:r>
      <w:r w:rsidR="00321A9E">
        <w:rPr>
          <w:rFonts w:ascii="Arial" w:eastAsia="Batang" w:hAnsi="Arial" w:cs="Arial"/>
          <w:b/>
          <w:lang w:eastAsia="zh-CN"/>
        </w:rPr>
        <w:t xml:space="preserve">extended Architecture support for </w:t>
      </w:r>
      <w:proofErr w:type="spellStart"/>
      <w:r w:rsidR="00692231">
        <w:rPr>
          <w:rFonts w:ascii="Arial" w:eastAsia="Batang" w:hAnsi="Arial" w:cs="Arial"/>
          <w:b/>
          <w:lang w:eastAsia="zh-CN"/>
        </w:rPr>
        <w:t>C</w:t>
      </w:r>
      <w:r>
        <w:rPr>
          <w:rFonts w:ascii="Arial" w:eastAsia="Batang" w:hAnsi="Arial" w:cs="Arial"/>
          <w:b/>
          <w:lang w:eastAsia="zh-CN"/>
        </w:rPr>
        <w:t>IoT</w:t>
      </w:r>
      <w:proofErr w:type="spellEnd"/>
      <w:r>
        <w:rPr>
          <w:rFonts w:ascii="Arial" w:eastAsia="Batang" w:hAnsi="Arial" w:cs="Arial"/>
          <w:b/>
          <w:lang w:eastAsia="zh-CN"/>
        </w:rPr>
        <w:t xml:space="preserve"> </w:t>
      </w:r>
    </w:p>
    <w:p w:rsidR="00F81666" w:rsidRDefault="00EC2C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F81666" w:rsidRDefault="00EC2C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</w:t>
      </w:r>
      <w:r w:rsidR="00321A9E">
        <w:rPr>
          <w:rFonts w:ascii="Arial" w:eastAsia="Batang" w:hAnsi="Arial"/>
          <w:b/>
          <w:lang w:eastAsia="zh-CN"/>
        </w:rPr>
        <w:t>4</w:t>
      </w:r>
      <w:r>
        <w:rPr>
          <w:rFonts w:ascii="Arial" w:eastAsia="Batang" w:hAnsi="Arial"/>
          <w:b/>
          <w:lang w:eastAsia="zh-CN"/>
        </w:rPr>
        <w:t>.1.1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D74B42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A600E6">
        <w:rPr>
          <w:b/>
          <w:noProof/>
          <w:sz w:val="24"/>
        </w:rPr>
        <w:t>G</w:t>
      </w:r>
      <w:r w:rsidR="00F73016">
        <w:rPr>
          <w:b/>
          <w:noProof/>
          <w:sz w:val="24"/>
        </w:rPr>
        <w:t>PP TSG CT4 Meeting #7</w:t>
      </w:r>
      <w:r w:rsidR="00245D31">
        <w:rPr>
          <w:b/>
          <w:noProof/>
          <w:sz w:val="24"/>
        </w:rPr>
        <w:t>5</w:t>
      </w:r>
      <w:r w:rsidR="00425E30">
        <w:rPr>
          <w:b/>
          <w:noProof/>
          <w:sz w:val="24"/>
        </w:rPr>
        <w:tab/>
        <w:t>C4-166019</w:t>
      </w:r>
    </w:p>
    <w:p w:rsidR="00B3285E" w:rsidRDefault="00932BEB" w:rsidP="00B328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NV (USA), 14-18 November 2016</w:t>
      </w:r>
    </w:p>
    <w:p w:rsidR="00B3285E" w:rsidRPr="004D108C" w:rsidRDefault="00B3285E" w:rsidP="00B3285E">
      <w:pPr>
        <w:pStyle w:val="CRCoverPage"/>
        <w:outlineLvl w:val="0"/>
        <w:rPr>
          <w:b/>
          <w:sz w:val="22"/>
          <w:szCs w:val="22"/>
        </w:rPr>
      </w:pP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b/>
          <w:sz w:val="22"/>
          <w:szCs w:val="22"/>
        </w:rPr>
        <w:tab/>
      </w:r>
      <w:r w:rsidRPr="004D108C">
        <w:rPr>
          <w:rFonts w:eastAsia="Batang" w:cs="Arial" w:hint="eastAsia"/>
          <w:b/>
          <w:sz w:val="22"/>
          <w:szCs w:val="22"/>
          <w:lang w:eastAsia="zh-CN"/>
        </w:rPr>
        <w:tab/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4E7B">
        <w:rPr>
          <w:rFonts w:ascii="Arial" w:eastAsia="Batang" w:hAnsi="Arial" w:cs="Arial"/>
          <w:b/>
          <w:lang w:eastAsia="zh-CN"/>
        </w:rPr>
        <w:t>Intel</w:t>
      </w:r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A9E">
        <w:rPr>
          <w:rFonts w:ascii="Arial" w:eastAsia="Batang" w:hAnsi="Arial" w:cs="Arial"/>
          <w:b/>
          <w:lang w:eastAsia="zh-CN"/>
        </w:rPr>
        <w:t xml:space="preserve">New Work Item for the core network aspects of extended Architecture support for </w:t>
      </w:r>
      <w:proofErr w:type="spellStart"/>
      <w:r w:rsidR="00321A9E">
        <w:rPr>
          <w:rFonts w:ascii="Arial" w:eastAsia="Batang" w:hAnsi="Arial" w:cs="Arial"/>
          <w:b/>
          <w:lang w:eastAsia="zh-CN"/>
        </w:rPr>
        <w:t>CIoT</w:t>
      </w:r>
      <w:proofErr w:type="spellEnd"/>
    </w:p>
    <w:p w:rsidR="00B3285E" w:rsidRPr="006E5DD5" w:rsidRDefault="00B3285E" w:rsidP="00B328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Endorsement</w:t>
      </w:r>
    </w:p>
    <w:p w:rsidR="00B3285E" w:rsidRPr="006E5DD5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B328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3285E" w:rsidRDefault="00B3285E" w:rsidP="00960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F81666" w:rsidRDefault="00EC2C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F81666" w:rsidRDefault="00EC2C13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F81666" w:rsidRDefault="00EC2C13">
      <w:pPr>
        <w:pStyle w:val="Heading1"/>
      </w:pPr>
      <w:r>
        <w:t xml:space="preserve">Title: </w:t>
      </w:r>
      <w:r>
        <w:tab/>
        <w:t xml:space="preserve">CT Aspects of </w:t>
      </w:r>
      <w:r w:rsidR="00553CA2">
        <w:t>e</w:t>
      </w:r>
      <w:r w:rsidR="00321A9E">
        <w:t xml:space="preserve">xtended </w:t>
      </w:r>
      <w:r w:rsidR="00553CA2">
        <w:t>a</w:t>
      </w:r>
      <w:r w:rsidR="00692231">
        <w:t>rchitecture enhancements for Cellular Internet of Things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Acronym: </w:t>
      </w:r>
      <w:proofErr w:type="spellStart"/>
      <w:r w:rsidR="00BB4055" w:rsidRPr="007B03D2">
        <w:rPr>
          <w:lang w:val="en-US"/>
        </w:rPr>
        <w:t>C</w:t>
      </w:r>
      <w:r w:rsidRPr="007B03D2">
        <w:rPr>
          <w:lang w:val="en-US"/>
        </w:rPr>
        <w:t>IoT</w:t>
      </w:r>
      <w:proofErr w:type="spellEnd"/>
      <w:r w:rsidRPr="007B03D2">
        <w:rPr>
          <w:lang w:val="en-US"/>
        </w:rPr>
        <w:t>-</w:t>
      </w:r>
      <w:r w:rsidR="00321A9E">
        <w:rPr>
          <w:lang w:val="en-US"/>
        </w:rPr>
        <w:t>Ext-</w:t>
      </w:r>
      <w:r w:rsidRPr="007B03D2">
        <w:rPr>
          <w:lang w:val="en-US"/>
        </w:rPr>
        <w:t>CT</w:t>
      </w:r>
    </w:p>
    <w:p w:rsidR="00F81666" w:rsidRPr="007B03D2" w:rsidRDefault="00EC2C13">
      <w:pPr>
        <w:pStyle w:val="Heading2"/>
        <w:tabs>
          <w:tab w:val="left" w:pos="2552"/>
        </w:tabs>
        <w:rPr>
          <w:lang w:val="en-US"/>
        </w:rPr>
      </w:pPr>
      <w:r w:rsidRPr="007B03D2">
        <w:rPr>
          <w:lang w:val="en-US"/>
        </w:rPr>
        <w:t xml:space="preserve">Unique identifier: </w:t>
      </w:r>
      <w:r w:rsidRPr="007B03D2">
        <w:rPr>
          <w:lang w:val="en-US"/>
        </w:rPr>
        <w:tab/>
      </w:r>
      <w:r w:rsidR="00595BB9">
        <w:rPr>
          <w:lang w:val="en-US"/>
        </w:rPr>
        <w:t>TBD</w:t>
      </w:r>
    </w:p>
    <w:p w:rsidR="00F81666" w:rsidRPr="007B03D2" w:rsidRDefault="00EC2C13">
      <w:pPr>
        <w:ind w:right="-99"/>
        <w:rPr>
          <w:lang w:val="en-US"/>
        </w:rPr>
      </w:pPr>
      <w:r w:rsidRPr="007B03D2">
        <w:rPr>
          <w:lang w:val="en-US"/>
        </w:rPr>
        <w:t xml:space="preserve"> </w:t>
      </w:r>
    </w:p>
    <w:p w:rsidR="00F81666" w:rsidRDefault="00EC2C13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2</w:t>
      </w:r>
      <w:r>
        <w:tab/>
        <w:t>Classification of WI and linked work items</w:t>
      </w:r>
    </w:p>
    <w:p w:rsidR="00F81666" w:rsidRDefault="00EC2C13">
      <w:pPr>
        <w:pStyle w:val="Heading3"/>
      </w:pPr>
      <w:r>
        <w:t>2.0</w:t>
      </w:r>
      <w:r>
        <w:tab/>
        <w:t>Primary classification</w:t>
      </w:r>
    </w:p>
    <w:p w:rsidR="00F81666" w:rsidRDefault="00EC2C1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lang w:val="de-DE"/>
              </w:rPr>
            </w:pP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  <w:rPr>
          <w:b/>
          <w:lang w:val="de-DE"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 w:rsidTr="006F6B50">
        <w:tc>
          <w:tcPr>
            <w:tcW w:w="1101" w:type="dxa"/>
          </w:tcPr>
          <w:p w:rsidR="00553CA2" w:rsidRDefault="00553CA2" w:rsidP="00553CA2">
            <w:pPr>
              <w:pStyle w:val="TAL"/>
            </w:pPr>
            <w:r>
              <w:t>720081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553CA2">
            <w:pPr>
              <w:pStyle w:val="TAL"/>
            </w:pPr>
            <w:r>
              <w:t>SA2 TR 23.730</w:t>
            </w:r>
          </w:p>
        </w:tc>
      </w:tr>
      <w:tr w:rsidR="00321A9E" w:rsidTr="006F6B50">
        <w:tc>
          <w:tcPr>
            <w:tcW w:w="1101" w:type="dxa"/>
          </w:tcPr>
          <w:p w:rsidR="00321A9E" w:rsidRDefault="00321A9E" w:rsidP="00321A9E">
            <w:pPr>
              <w:pStyle w:val="TAL"/>
            </w:pPr>
          </w:p>
        </w:tc>
        <w:tc>
          <w:tcPr>
            <w:tcW w:w="3969" w:type="dxa"/>
          </w:tcPr>
          <w:p w:rsidR="00321A9E" w:rsidRDefault="00321A9E" w:rsidP="00321A9E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321A9E" w:rsidRDefault="00321A9E" w:rsidP="00321A9E">
            <w:pPr>
              <w:pStyle w:val="TAL"/>
            </w:pPr>
          </w:p>
        </w:tc>
      </w:tr>
      <w:tr w:rsidR="00A9563B" w:rsidTr="006F6B50">
        <w:tc>
          <w:tcPr>
            <w:tcW w:w="1101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3969" w:type="dxa"/>
          </w:tcPr>
          <w:p w:rsidR="00A9563B" w:rsidRDefault="00A9563B" w:rsidP="00321A9E">
            <w:pPr>
              <w:pStyle w:val="TAL"/>
            </w:pPr>
          </w:p>
        </w:tc>
        <w:tc>
          <w:tcPr>
            <w:tcW w:w="4536" w:type="dxa"/>
          </w:tcPr>
          <w:p w:rsidR="00A9563B" w:rsidRDefault="00A9563B" w:rsidP="00321A9E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  <w:rPr>
                <w:highlight w:val="yellow"/>
              </w:rPr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F81666">
        <w:tc>
          <w:tcPr>
            <w:tcW w:w="675" w:type="dxa"/>
          </w:tcPr>
          <w:p w:rsidR="00F81666" w:rsidRDefault="00EC2C13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F81666">
        <w:tc>
          <w:tcPr>
            <w:tcW w:w="675" w:type="dxa"/>
          </w:tcPr>
          <w:p w:rsidR="00F81666" w:rsidRDefault="00F81666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F81666">
        <w:tc>
          <w:tcPr>
            <w:tcW w:w="152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526" w:type="dxa"/>
          </w:tcPr>
          <w:p w:rsidR="00F81666" w:rsidRDefault="00F81666">
            <w:pPr>
              <w:pStyle w:val="TAL"/>
            </w:pPr>
          </w:p>
        </w:tc>
        <w:tc>
          <w:tcPr>
            <w:tcW w:w="3544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F81666">
        <w:tc>
          <w:tcPr>
            <w:tcW w:w="124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1242" w:type="dxa"/>
          </w:tcPr>
          <w:p w:rsidR="00F81666" w:rsidRDefault="00F81666">
            <w:pPr>
              <w:pStyle w:val="TAL"/>
            </w:pPr>
          </w:p>
        </w:tc>
        <w:tc>
          <w:tcPr>
            <w:tcW w:w="3828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lastRenderedPageBreak/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553CA2">
        <w:tc>
          <w:tcPr>
            <w:tcW w:w="1101" w:type="dxa"/>
          </w:tcPr>
          <w:p w:rsidR="00553CA2" w:rsidRDefault="00553CA2" w:rsidP="00553CA2">
            <w:pPr>
              <w:pStyle w:val="TAL"/>
            </w:pPr>
            <w:r>
              <w:t>720081</w:t>
            </w:r>
          </w:p>
        </w:tc>
        <w:tc>
          <w:tcPr>
            <w:tcW w:w="3969" w:type="dxa"/>
          </w:tcPr>
          <w:p w:rsidR="00553CA2" w:rsidRDefault="00553CA2" w:rsidP="00553CA2">
            <w:pPr>
              <w:pStyle w:val="TAL"/>
            </w:pPr>
            <w:r>
              <w:t>Extended architecture support for Cellular Internet of Things (</w:t>
            </w:r>
            <w:proofErr w:type="spellStart"/>
            <w:r>
              <w:t>CIoT_Ext</w:t>
            </w:r>
            <w:proofErr w:type="spellEnd"/>
            <w:r>
              <w:t>)</w:t>
            </w:r>
          </w:p>
        </w:tc>
        <w:tc>
          <w:tcPr>
            <w:tcW w:w="4536" w:type="dxa"/>
          </w:tcPr>
          <w:p w:rsidR="00553CA2" w:rsidRDefault="00553CA2" w:rsidP="00553CA2">
            <w:pPr>
              <w:pStyle w:val="TAL"/>
            </w:pPr>
            <w:r>
              <w:t>SA2 TR 23.730</w:t>
            </w: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F81666">
        <w:tc>
          <w:tcPr>
            <w:tcW w:w="3227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F81666">
        <w:tc>
          <w:tcPr>
            <w:tcW w:w="3227" w:type="dxa"/>
          </w:tcPr>
          <w:p w:rsidR="00F81666" w:rsidRDefault="00F81666">
            <w:pPr>
              <w:pStyle w:val="TAL"/>
            </w:pPr>
          </w:p>
        </w:tc>
        <w:tc>
          <w:tcPr>
            <w:tcW w:w="1843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EC2C1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F81666">
        <w:tc>
          <w:tcPr>
            <w:tcW w:w="9606" w:type="dxa"/>
            <w:gridSpan w:val="4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1984" w:type="dxa"/>
          </w:tcPr>
          <w:p w:rsidR="00F81666" w:rsidRDefault="00F81666">
            <w:pPr>
              <w:pStyle w:val="TAL"/>
            </w:pPr>
          </w:p>
        </w:tc>
        <w:tc>
          <w:tcPr>
            <w:tcW w:w="2552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ind w:right="-99"/>
      </w:pPr>
      <w:r>
        <w:t>Go to §3.</w:t>
      </w:r>
    </w:p>
    <w:p w:rsidR="00F81666" w:rsidRDefault="00EC2C1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F81666">
        <w:tc>
          <w:tcPr>
            <w:tcW w:w="9606" w:type="dxa"/>
            <w:gridSpan w:val="3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F81666">
        <w:tc>
          <w:tcPr>
            <w:tcW w:w="1101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81666" w:rsidRDefault="00EC2C1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F81666">
        <w:tc>
          <w:tcPr>
            <w:tcW w:w="1101" w:type="dxa"/>
          </w:tcPr>
          <w:p w:rsidR="00F81666" w:rsidRDefault="00F81666">
            <w:pPr>
              <w:pStyle w:val="TAL"/>
            </w:pPr>
          </w:p>
        </w:tc>
        <w:tc>
          <w:tcPr>
            <w:tcW w:w="3969" w:type="dxa"/>
          </w:tcPr>
          <w:p w:rsidR="00F81666" w:rsidRDefault="00F81666">
            <w:pPr>
              <w:pStyle w:val="TAL"/>
            </w:pPr>
          </w:p>
        </w:tc>
        <w:tc>
          <w:tcPr>
            <w:tcW w:w="4536" w:type="dxa"/>
          </w:tcPr>
          <w:p w:rsidR="00F81666" w:rsidRDefault="00F81666">
            <w:pPr>
              <w:pStyle w:val="TAL"/>
            </w:pP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3</w:t>
      </w:r>
      <w:r>
        <w:tab/>
        <w:t>Justification</w:t>
      </w:r>
    </w:p>
    <w:p w:rsidR="00F81666" w:rsidRPr="002C154B" w:rsidRDefault="002C154B" w:rsidP="00A376DF">
      <w:pPr>
        <w:rPr>
          <w:lang w:eastAsia="ja-JP"/>
        </w:rPr>
      </w:pPr>
      <w:r>
        <w:rPr>
          <w:lang w:eastAsia="ja-JP"/>
        </w:rPr>
        <w:t xml:space="preserve">SA2 </w:t>
      </w:r>
      <w:r w:rsidR="00FC4602">
        <w:rPr>
          <w:lang w:eastAsia="ja-JP"/>
        </w:rPr>
        <w:t>has initiated a study item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FS_</w:t>
      </w:r>
      <w:r w:rsidR="00FC4602">
        <w:rPr>
          <w:lang w:eastAsia="ja-JP"/>
        </w:rPr>
        <w:t>C</w:t>
      </w:r>
      <w:r>
        <w:rPr>
          <w:lang w:eastAsia="ja-JP"/>
        </w:rPr>
        <w:t>IoT</w:t>
      </w:r>
      <w:r w:rsidR="00FC4602">
        <w:rPr>
          <w:lang w:eastAsia="ja-JP"/>
        </w:rPr>
        <w:t>_Ext</w:t>
      </w:r>
      <w:proofErr w:type="spellEnd"/>
      <w:r>
        <w:rPr>
          <w:lang w:eastAsia="ja-JP"/>
        </w:rPr>
        <w:t xml:space="preserve"> (see S2-1</w:t>
      </w:r>
      <w:r w:rsidR="00FC4602">
        <w:rPr>
          <w:lang w:eastAsia="ja-JP"/>
        </w:rPr>
        <w:t>63133 and TR 23.730</w:t>
      </w:r>
      <w:r>
        <w:rPr>
          <w:lang w:eastAsia="ja-JP"/>
        </w:rPr>
        <w:t xml:space="preserve">) </w:t>
      </w:r>
      <w:r w:rsidR="00FC4602">
        <w:rPr>
          <w:lang w:eastAsia="ja-JP"/>
        </w:rPr>
        <w:t>to study extended architecture support for</w:t>
      </w:r>
      <w:r w:rsidR="00A376DF">
        <w:rPr>
          <w:lang w:eastAsia="ja-JP"/>
        </w:rPr>
        <w:t xml:space="preserve"> </w:t>
      </w:r>
      <w:r w:rsidR="00A376DF">
        <w:t xml:space="preserve">Cellular Internet of Things </w:t>
      </w:r>
      <w:r w:rsidR="00B80D6E">
        <w:t>(</w:t>
      </w:r>
      <w:proofErr w:type="spellStart"/>
      <w:r w:rsidR="00FC4602">
        <w:rPr>
          <w:lang w:eastAsia="ja-JP"/>
        </w:rPr>
        <w:t>CIoT</w:t>
      </w:r>
      <w:proofErr w:type="spellEnd"/>
      <w:r w:rsidR="00B80D6E">
        <w:rPr>
          <w:lang w:eastAsia="ja-JP"/>
        </w:rPr>
        <w:t>)</w:t>
      </w:r>
      <w:r w:rsidR="00553CA2">
        <w:rPr>
          <w:lang w:eastAsia="ja-JP"/>
        </w:rPr>
        <w:t xml:space="preserve">. </w:t>
      </w:r>
      <w:r w:rsidR="00553CA2">
        <w:t>SA2 has completed the study on several key issues and conclusions have been captured in TR 23.730. SA2 has created a normative WID</w:t>
      </w:r>
      <w:r w:rsidR="00A376DF">
        <w:t xml:space="preserve"> (SP-160732) that was approved in last plenary and CRs with impacts to TS 23.401 have been agreed.</w:t>
      </w:r>
      <w:r w:rsidR="00FC4602">
        <w:rPr>
          <w:lang w:eastAsia="ja-JP"/>
        </w:rPr>
        <w:t xml:space="preserve"> CT WGs need to do the normative work for core network aspects</w:t>
      </w:r>
      <w:r>
        <w:rPr>
          <w:lang w:eastAsia="ja-JP"/>
        </w:rPr>
        <w:t>.</w:t>
      </w:r>
    </w:p>
    <w:p w:rsidR="009C729F" w:rsidRDefault="009C729F">
      <w:pPr>
        <w:rPr>
          <w:lang w:eastAsia="ja-JP"/>
        </w:rPr>
      </w:pPr>
    </w:p>
    <w:p w:rsidR="00F81666" w:rsidRDefault="00EC2C13">
      <w:pPr>
        <w:pStyle w:val="Heading2"/>
      </w:pPr>
      <w:r>
        <w:t>4</w:t>
      </w:r>
      <w:r>
        <w:tab/>
        <w:t>Objective</w:t>
      </w:r>
    </w:p>
    <w:p w:rsidR="00C448E1" w:rsidRDefault="00C448E1" w:rsidP="002E1AE6">
      <w:pPr>
        <w:ind w:right="-99"/>
      </w:pPr>
      <w:r w:rsidRPr="00A2249A">
        <w:t>To</w:t>
      </w:r>
      <w:r>
        <w:t xml:space="preserve"> define the </w:t>
      </w:r>
      <w:r w:rsidR="00A9563B">
        <w:t>s</w:t>
      </w:r>
      <w:r>
        <w:t xml:space="preserve">tage 3 protocol aspects of </w:t>
      </w:r>
      <w:r w:rsidR="00A376DF">
        <w:t xml:space="preserve">extended architecture </w:t>
      </w:r>
      <w:r w:rsidR="00A9563B">
        <w:t xml:space="preserve">enhancements to </w:t>
      </w:r>
      <w:r w:rsidR="005F7E79">
        <w:t>(</w:t>
      </w:r>
      <w:proofErr w:type="spellStart"/>
      <w:r w:rsidR="005F7E79">
        <w:t>CIoT</w:t>
      </w:r>
      <w:proofErr w:type="spellEnd"/>
      <w:r w:rsidR="005F7E79">
        <w:t>)</w:t>
      </w:r>
      <w:r w:rsidRPr="005B05A0">
        <w:t xml:space="preserve"> </w:t>
      </w:r>
      <w:r>
        <w:t>based upon the</w:t>
      </w:r>
      <w:r w:rsidRPr="00DA2DD2">
        <w:t xml:space="preserve"> normative </w:t>
      </w:r>
      <w:r w:rsidR="00A9563B">
        <w:t>s</w:t>
      </w:r>
      <w:r>
        <w:t>tage 2 technical specification work developed by SA2.</w:t>
      </w:r>
      <w:r w:rsidR="002E1AE6">
        <w:t xml:space="preserve"> </w:t>
      </w: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932E37" w:rsidRDefault="00932E37" w:rsidP="002E1AE6">
      <w:pPr>
        <w:pStyle w:val="B1"/>
      </w:pPr>
    </w:p>
    <w:p w:rsidR="002E1AE6" w:rsidRDefault="002E1AE6" w:rsidP="002E1AE6">
      <w:pPr>
        <w:ind w:right="-99"/>
      </w:pPr>
    </w:p>
    <w:p w:rsidR="00F81666" w:rsidRDefault="00EC2C13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F81666" w:rsidRDefault="00EC2C13">
      <w:pPr>
        <w:spacing w:after="0"/>
      </w:pPr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6</w:t>
      </w:r>
      <w:r>
        <w:tab/>
        <w:t>MMI-Aspects</w:t>
      </w:r>
    </w:p>
    <w:p w:rsidR="00F81666" w:rsidRDefault="00EC2C13">
      <w:r>
        <w:t>None.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7</w:t>
      </w:r>
      <w:r>
        <w:tab/>
        <w:t>Charging Aspects</w:t>
      </w:r>
    </w:p>
    <w:p w:rsidR="00F81666" w:rsidRDefault="00EC2C13">
      <w:pPr>
        <w:spacing w:after="0"/>
      </w:pPr>
      <w:r>
        <w:t>None</w:t>
      </w:r>
      <w:r w:rsidR="00650C7D">
        <w:t>.</w:t>
      </w:r>
    </w:p>
    <w:p w:rsidR="00F81666" w:rsidRDefault="00F81666">
      <w:pPr>
        <w:spacing w:after="0"/>
      </w:pPr>
    </w:p>
    <w:p w:rsidR="00F81666" w:rsidRDefault="00EC2C13">
      <w:pPr>
        <w:pStyle w:val="Heading2"/>
        <w:spacing w:before="0" w:after="0"/>
      </w:pPr>
      <w:r>
        <w:t>8</w:t>
      </w:r>
      <w:r>
        <w:tab/>
        <w:t>Security Aspects</w:t>
      </w:r>
    </w:p>
    <w:p w:rsidR="00F81666" w:rsidRDefault="00EC2C13">
      <w:pPr>
        <w:ind w:right="-99"/>
        <w:rPr>
          <w:color w:val="000000"/>
        </w:rPr>
      </w:pPr>
      <w:r>
        <w:rPr>
          <w:color w:val="000000"/>
        </w:rPr>
        <w:t>None.</w:t>
      </w:r>
    </w:p>
    <w:p w:rsidR="00F81666" w:rsidRDefault="00F81666"/>
    <w:p w:rsidR="00F81666" w:rsidRDefault="00EC2C13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F8166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81666" w:rsidRDefault="00EC2C13">
            <w:pPr>
              <w:pStyle w:val="TAH"/>
            </w:pPr>
            <w:r>
              <w:t>Others</w:t>
            </w:r>
          </w:p>
        </w:tc>
      </w:tr>
      <w:tr w:rsidR="00F8166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650C7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</w:tr>
      <w:tr w:rsidR="00F8166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81666" w:rsidRDefault="00EC2C13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81666" w:rsidRDefault="00EC2C13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F81666">
            <w:pPr>
              <w:pStyle w:val="TAC"/>
            </w:pPr>
          </w:p>
        </w:tc>
        <w:tc>
          <w:tcPr>
            <w:tcW w:w="0" w:type="auto"/>
          </w:tcPr>
          <w:p w:rsidR="00F81666" w:rsidRDefault="00EC2C13">
            <w:pPr>
              <w:pStyle w:val="TAC"/>
            </w:pPr>
            <w:r>
              <w:t>X</w:t>
            </w:r>
          </w:p>
        </w:tc>
      </w:tr>
    </w:tbl>
    <w:p w:rsidR="00F81666" w:rsidRDefault="00F81666">
      <w:pPr>
        <w:ind w:right="-99"/>
        <w:rPr>
          <w:b/>
        </w:rPr>
      </w:pPr>
    </w:p>
    <w:p w:rsidR="00F81666" w:rsidRDefault="00EC2C13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F81666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1666" w:rsidRDefault="00F8166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F81666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288"/>
        <w:gridCol w:w="5734"/>
        <w:gridCol w:w="1474"/>
        <w:gridCol w:w="1353"/>
      </w:tblGrid>
      <w:tr w:rsidR="00F81666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EC2C1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81666" w:rsidRDefault="00EC2C1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C4240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66" w:rsidRDefault="00F81666">
            <w:pPr>
              <w:pStyle w:val="TAL"/>
              <w:rPr>
                <w:sz w:val="16"/>
                <w:szCs w:val="16"/>
              </w:rPr>
            </w:pP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24.301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F7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>I</w:t>
            </w:r>
            <w:r w:rsidR="006468F7" w:rsidRPr="00E12C34">
              <w:rPr>
                <w:sz w:val="16"/>
                <w:szCs w:val="16"/>
              </w:rPr>
              <w:t>mpacts</w:t>
            </w:r>
            <w:r w:rsidRPr="00E12C34">
              <w:rPr>
                <w:sz w:val="16"/>
                <w:szCs w:val="16"/>
              </w:rPr>
              <w:t xml:space="preserve"> to NAS procedures to handle coverage enhancement parameter, </w:t>
            </w:r>
            <w:r w:rsidR="006D12F7">
              <w:rPr>
                <w:sz w:val="16"/>
                <w:szCs w:val="16"/>
              </w:rPr>
              <w:t xml:space="preserve">to </w:t>
            </w:r>
            <w:r w:rsidRPr="00E12C34">
              <w:rPr>
                <w:sz w:val="16"/>
                <w:szCs w:val="16"/>
              </w:rPr>
              <w:t xml:space="preserve">handle </w:t>
            </w:r>
            <w:proofErr w:type="spellStart"/>
            <w:r w:rsidRPr="00E12C34">
              <w:rPr>
                <w:sz w:val="16"/>
                <w:szCs w:val="16"/>
              </w:rPr>
              <w:t>backoff</w:t>
            </w:r>
            <w:proofErr w:type="spellEnd"/>
            <w:r w:rsidRPr="00E12C34">
              <w:rPr>
                <w:sz w:val="16"/>
                <w:szCs w:val="16"/>
              </w:rPr>
              <w:t xml:space="preserve"> timer and overload start messages for CN overload protection</w:t>
            </w:r>
            <w:r w:rsidR="006D2331">
              <w:rPr>
                <w:sz w:val="16"/>
                <w:szCs w:val="16"/>
              </w:rPr>
              <w:t xml:space="preserve"> and impacts</w:t>
            </w:r>
            <w:r w:rsidR="00B80D6E">
              <w:rPr>
                <w:sz w:val="16"/>
                <w:szCs w:val="16"/>
              </w:rPr>
              <w:t xml:space="preserve"> for inter-RAT idle mode mobility</w:t>
            </w:r>
            <w:r w:rsidR="006D2331">
              <w:rPr>
                <w:sz w:val="16"/>
                <w:szCs w:val="16"/>
              </w:rPr>
              <w:t>.</w:t>
            </w:r>
          </w:p>
          <w:p w:rsidR="002C154B" w:rsidRPr="00E12C34" w:rsidRDefault="00E12C34" w:rsidP="006D12F7">
            <w:pPr>
              <w:pStyle w:val="TAL"/>
              <w:rPr>
                <w:sz w:val="16"/>
                <w:szCs w:val="16"/>
              </w:rPr>
            </w:pPr>
            <w:r w:rsidRPr="00E12C3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AE30AF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 w:rsidR="00AE30AF"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 w:rsidR="00D74B42">
              <w:rPr>
                <w:sz w:val="16"/>
                <w:szCs w:val="16"/>
              </w:rPr>
              <w:t xml:space="preserve"> </w:t>
            </w:r>
            <w:r w:rsidR="00AE30AF">
              <w:rPr>
                <w:sz w:val="16"/>
                <w:szCs w:val="16"/>
              </w:rPr>
              <w:t>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2C154B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24.008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 w:rsidP="00AE30A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Possible i</w:t>
            </w:r>
            <w:r w:rsidR="00A11EE0" w:rsidRPr="00F87EA6">
              <w:rPr>
                <w:sz w:val="16"/>
              </w:rPr>
              <w:t>mpact to common IEs</w:t>
            </w:r>
            <w:r w:rsidR="002C154B" w:rsidRPr="00F87EA6"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AE30AF">
            <w:pPr>
              <w:pStyle w:val="TAL"/>
              <w:rPr>
                <w:sz w:val="16"/>
                <w:szCs w:val="16"/>
              </w:rPr>
            </w:pPr>
            <w:r w:rsidRPr="00AE30AF">
              <w:rPr>
                <w:sz w:val="16"/>
                <w:szCs w:val="16"/>
              </w:rPr>
              <w:t>CT#75 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54B" w:rsidRPr="00F87EA6" w:rsidRDefault="002C154B" w:rsidP="002C154B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CT1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6D2331" w:rsidRDefault="003C6A27" w:rsidP="00B80D6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E12C34" w:rsidRPr="006D2331">
              <w:rPr>
                <w:sz w:val="16"/>
                <w:szCs w:val="16"/>
              </w:rPr>
              <w:t>mpact</w:t>
            </w:r>
            <w:r>
              <w:rPr>
                <w:sz w:val="16"/>
                <w:szCs w:val="16"/>
              </w:rPr>
              <w:t>s</w:t>
            </w:r>
            <w:r w:rsidR="00E12C34" w:rsidRPr="006D2331">
              <w:rPr>
                <w:sz w:val="16"/>
                <w:szCs w:val="16"/>
              </w:rPr>
              <w:t xml:space="preserve"> for subscription related updates </w:t>
            </w:r>
            <w:r w:rsidR="006D2331" w:rsidRPr="006D2331">
              <w:rPr>
                <w:sz w:val="16"/>
                <w:szCs w:val="16"/>
                <w:lang w:val="de-DE" w:eastAsia="zh-CN"/>
              </w:rPr>
              <w:t xml:space="preserve">due to coverage enhancement parameter, </w:t>
            </w:r>
            <w:r w:rsidR="006D2331" w:rsidRPr="006D2331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d</w:t>
            </w:r>
            <w:r w:rsidR="006D2331" w:rsidRPr="006D2331">
              <w:rPr>
                <w:sz w:val="16"/>
                <w:szCs w:val="16"/>
              </w:rPr>
              <w:t xml:space="preserve"> extra data field</w:t>
            </w:r>
            <w:r>
              <w:rPr>
                <w:sz w:val="16"/>
                <w:szCs w:val="16"/>
              </w:rPr>
              <w:t>s to describe</w:t>
            </w:r>
            <w:r w:rsidR="006D2331" w:rsidRPr="006D2331">
              <w:rPr>
                <w:sz w:val="16"/>
                <w:szCs w:val="16"/>
              </w:rPr>
              <w:t xml:space="preserve"> how the bearers for </w:t>
            </w:r>
            <w:r>
              <w:rPr>
                <w:sz w:val="16"/>
                <w:szCs w:val="16"/>
              </w:rPr>
              <w:t>an</w:t>
            </w:r>
            <w:r w:rsidR="006D2331" w:rsidRPr="006D2331">
              <w:rPr>
                <w:sz w:val="16"/>
                <w:szCs w:val="16"/>
              </w:rPr>
              <w:t xml:space="preserve"> APN should be hand</w:t>
            </w:r>
            <w:r>
              <w:rPr>
                <w:sz w:val="16"/>
                <w:szCs w:val="16"/>
              </w:rPr>
              <w:t>led due to inter RAT idle mode</w:t>
            </w:r>
            <w:r w:rsidR="00B80D6E">
              <w:rPr>
                <w:sz w:val="16"/>
                <w:szCs w:val="16"/>
              </w:rPr>
              <w:t xml:space="preserve"> mobility</w:t>
            </w:r>
            <w:bookmarkStart w:id="0" w:name="_GoBack"/>
            <w:bookmarkEnd w:id="0"/>
            <w:r>
              <w:rPr>
                <w:sz w:val="16"/>
                <w:szCs w:val="16"/>
              </w:rPr>
              <w:t>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 w:rsidRPr="00F87EA6">
              <w:rPr>
                <w:sz w:val="16"/>
                <w:szCs w:val="16"/>
              </w:rPr>
              <w:t>29.128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3C6A27" w:rsidP="003C6A2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</w:rPr>
              <w:t>I</w:t>
            </w:r>
            <w:r w:rsidR="00E12C34" w:rsidRPr="00F87EA6">
              <w:rPr>
                <w:sz w:val="16"/>
              </w:rPr>
              <w:t xml:space="preserve">mpacts to support </w:t>
            </w:r>
            <w:r>
              <w:rPr>
                <w:sz w:val="16"/>
              </w:rPr>
              <w:t>reliable transfer of messages between</w:t>
            </w:r>
            <w:r w:rsidR="00E12C34">
              <w:rPr>
                <w:sz w:val="16"/>
              </w:rPr>
              <w:t xml:space="preserve"> MME and SCEF</w:t>
            </w:r>
            <w:r>
              <w:rPr>
                <w:sz w:val="16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29.173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impact for location related updates </w:t>
            </w:r>
            <w:r>
              <w:rPr>
                <w:sz w:val="16"/>
                <w:szCs w:val="16"/>
                <w:lang w:val="de-DE" w:eastAsia="zh-CN"/>
              </w:rPr>
              <w:t>to support CioT enhancements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CT#7</w:t>
            </w:r>
            <w:r>
              <w:rPr>
                <w:sz w:val="16"/>
                <w:szCs w:val="16"/>
              </w:rPr>
              <w:t>5</w:t>
            </w:r>
            <w:r w:rsidRPr="00F87EA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March 2017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  <w:r w:rsidRPr="00F87EA6">
              <w:rPr>
                <w:sz w:val="16"/>
                <w:szCs w:val="16"/>
              </w:rPr>
              <w:t>CT4 responsibility</w:t>
            </w:r>
          </w:p>
        </w:tc>
      </w:tr>
      <w:tr w:rsidR="00E12C34" w:rsidTr="00E3576E">
        <w:trPr>
          <w:cantSplit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34" w:rsidRPr="00F87EA6" w:rsidRDefault="00E12C34" w:rsidP="00E12C34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81666" w:rsidRDefault="00F81666">
      <w:pPr>
        <w:ind w:right="-99"/>
      </w:pPr>
    </w:p>
    <w:p w:rsidR="00B4470D" w:rsidRDefault="00B4470D" w:rsidP="00B4470D">
      <w:pPr>
        <w:pStyle w:val="NO"/>
      </w:pPr>
      <w:r>
        <w:t>.</w:t>
      </w:r>
    </w:p>
    <w:p w:rsidR="00B4470D" w:rsidRDefault="00B4470D" w:rsidP="00B4470D">
      <w:pPr>
        <w:pStyle w:val="NO"/>
      </w:pPr>
    </w:p>
    <w:p w:rsidR="00F81666" w:rsidRDefault="00EC2C13">
      <w:pPr>
        <w:pStyle w:val="Heading2"/>
        <w:spacing w:before="0" w:after="0"/>
      </w:pPr>
      <w:r>
        <w:t>11</w:t>
      </w:r>
      <w:r>
        <w:tab/>
        <w:t>Work item rapporteur(s)</w:t>
      </w:r>
    </w:p>
    <w:p w:rsidR="00F81666" w:rsidRPr="007B03D2" w:rsidRDefault="00EC2C13">
      <w:pPr>
        <w:spacing w:after="0"/>
        <w:ind w:left="1134" w:right="-99"/>
        <w:rPr>
          <w:lang w:val="en-US"/>
        </w:rPr>
      </w:pPr>
      <w:r>
        <w:t xml:space="preserve">Intel, </w:t>
      </w:r>
      <w:r w:rsidR="00AC4240">
        <w:t>Vivek Gupta (vivek.g.gupta@intel.com)</w:t>
      </w: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Pr="007B03D2" w:rsidRDefault="00F81666">
      <w:pPr>
        <w:spacing w:after="0"/>
        <w:ind w:left="1134" w:right="-99"/>
        <w:rPr>
          <w:lang w:val="en-US"/>
        </w:rPr>
      </w:pPr>
    </w:p>
    <w:p w:rsidR="00F81666" w:rsidRDefault="00EC2C13">
      <w:pPr>
        <w:pStyle w:val="Heading2"/>
        <w:spacing w:before="0" w:after="0"/>
      </w:pPr>
      <w:r>
        <w:t>12</w:t>
      </w:r>
      <w:r>
        <w:tab/>
        <w:t>Work item leadership</w:t>
      </w:r>
    </w:p>
    <w:p w:rsidR="00F81666" w:rsidRDefault="00EC2C13">
      <w:pPr>
        <w:ind w:left="414" w:firstLine="720"/>
      </w:pPr>
      <w:r>
        <w:t>CT1</w:t>
      </w:r>
    </w:p>
    <w:p w:rsidR="00F81666" w:rsidRDefault="00F81666">
      <w:pPr>
        <w:spacing w:after="0"/>
        <w:ind w:left="1134" w:right="-96"/>
      </w:pPr>
    </w:p>
    <w:p w:rsidR="00F81666" w:rsidRDefault="00EC2C13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1666">
        <w:trPr>
          <w:jc w:val="center"/>
        </w:trPr>
        <w:tc>
          <w:tcPr>
            <w:tcW w:w="0" w:type="auto"/>
            <w:shd w:val="clear" w:color="auto" w:fill="E0E0E0"/>
          </w:tcPr>
          <w:p w:rsidR="00F81666" w:rsidRDefault="00EC2C13">
            <w:pPr>
              <w:pStyle w:val="TAH"/>
            </w:pPr>
            <w:r>
              <w:t>Supporting IM name</w:t>
            </w:r>
          </w:p>
        </w:tc>
      </w:tr>
      <w:tr w:rsidR="00F81666">
        <w:trPr>
          <w:jc w:val="center"/>
        </w:trPr>
        <w:tc>
          <w:tcPr>
            <w:tcW w:w="0" w:type="auto"/>
          </w:tcPr>
          <w:p w:rsidR="00F81666" w:rsidRDefault="00EC2C13">
            <w:pPr>
              <w:pStyle w:val="TAL"/>
            </w:pPr>
            <w:r>
              <w:t>Intel</w:t>
            </w: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A11EE0">
        <w:trPr>
          <w:jc w:val="center"/>
        </w:trPr>
        <w:tc>
          <w:tcPr>
            <w:tcW w:w="0" w:type="auto"/>
          </w:tcPr>
          <w:p w:rsidR="00A11EE0" w:rsidRDefault="00A11EE0" w:rsidP="00A11EE0">
            <w:pPr>
              <w:pStyle w:val="TAL"/>
            </w:pPr>
          </w:p>
        </w:tc>
      </w:tr>
      <w:tr w:rsidR="005F7E79">
        <w:trPr>
          <w:jc w:val="center"/>
        </w:trPr>
        <w:tc>
          <w:tcPr>
            <w:tcW w:w="0" w:type="auto"/>
          </w:tcPr>
          <w:p w:rsidR="005F7E79" w:rsidRDefault="005F7E79" w:rsidP="005F7E79">
            <w:pPr>
              <w:pStyle w:val="TAL"/>
            </w:pPr>
          </w:p>
        </w:tc>
      </w:tr>
      <w:tr w:rsidR="005F7E79">
        <w:trPr>
          <w:jc w:val="center"/>
        </w:trPr>
        <w:tc>
          <w:tcPr>
            <w:tcW w:w="0" w:type="auto"/>
          </w:tcPr>
          <w:p w:rsidR="005F7E79" w:rsidRDefault="005F7E79" w:rsidP="005F7E79">
            <w:pPr>
              <w:pStyle w:val="TAL"/>
            </w:pPr>
          </w:p>
        </w:tc>
      </w:tr>
      <w:tr w:rsidR="005F7E79">
        <w:trPr>
          <w:jc w:val="center"/>
        </w:trPr>
        <w:tc>
          <w:tcPr>
            <w:tcW w:w="0" w:type="auto"/>
          </w:tcPr>
          <w:p w:rsidR="005F7E79" w:rsidRDefault="005F7E79" w:rsidP="005F7E79">
            <w:pPr>
              <w:pStyle w:val="TAL"/>
            </w:pPr>
          </w:p>
        </w:tc>
      </w:tr>
      <w:tr w:rsidR="00B1542B">
        <w:trPr>
          <w:jc w:val="center"/>
        </w:trPr>
        <w:tc>
          <w:tcPr>
            <w:tcW w:w="0" w:type="auto"/>
          </w:tcPr>
          <w:p w:rsidR="00B1542B" w:rsidRDefault="00B1542B" w:rsidP="00B1542B">
            <w:pPr>
              <w:pStyle w:val="TAL"/>
            </w:pPr>
          </w:p>
        </w:tc>
      </w:tr>
      <w:tr w:rsidR="00B1542B">
        <w:trPr>
          <w:jc w:val="center"/>
        </w:trPr>
        <w:tc>
          <w:tcPr>
            <w:tcW w:w="0" w:type="auto"/>
          </w:tcPr>
          <w:p w:rsidR="00B1542B" w:rsidRDefault="00B1542B" w:rsidP="00B1542B">
            <w:pPr>
              <w:pStyle w:val="TAL"/>
            </w:pPr>
          </w:p>
        </w:tc>
      </w:tr>
      <w:tr w:rsidR="005D649C">
        <w:trPr>
          <w:jc w:val="center"/>
        </w:trPr>
        <w:tc>
          <w:tcPr>
            <w:tcW w:w="0" w:type="auto"/>
          </w:tcPr>
          <w:p w:rsidR="005D649C" w:rsidRDefault="005D649C" w:rsidP="00B1542B">
            <w:pPr>
              <w:pStyle w:val="TAL"/>
            </w:pPr>
          </w:p>
        </w:tc>
      </w:tr>
      <w:tr w:rsidR="005D649C">
        <w:trPr>
          <w:jc w:val="center"/>
        </w:trPr>
        <w:tc>
          <w:tcPr>
            <w:tcW w:w="0" w:type="auto"/>
          </w:tcPr>
          <w:p w:rsidR="005D649C" w:rsidRDefault="005D649C" w:rsidP="00B1542B">
            <w:pPr>
              <w:pStyle w:val="TAL"/>
            </w:pPr>
          </w:p>
        </w:tc>
      </w:tr>
    </w:tbl>
    <w:p w:rsidR="00F81666" w:rsidRDefault="00F81666"/>
    <w:p w:rsidR="00F81666" w:rsidRDefault="00EC2C13" w:rsidP="00054E7B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F81666" w:rsidRDefault="00EC2C13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F81666" w:rsidRDefault="00EC2C13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F81666" w:rsidRDefault="00F81666">
      <w:pPr>
        <w:pStyle w:val="FP"/>
        <w:ind w:right="-99"/>
        <w:jc w:val="right"/>
        <w:rPr>
          <w:vanish/>
          <w:sz w:val="12"/>
        </w:rPr>
      </w:pPr>
    </w:p>
    <w:sectPr w:rsidR="00F81666" w:rsidSect="00930299">
      <w:head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FF0" w:rsidRDefault="00390FF0">
      <w:r>
        <w:separator/>
      </w:r>
    </w:p>
  </w:endnote>
  <w:endnote w:type="continuationSeparator" w:id="0">
    <w:p w:rsidR="00390FF0" w:rsidRDefault="0039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FF0" w:rsidRDefault="00390FF0">
      <w:r>
        <w:separator/>
      </w:r>
    </w:p>
  </w:footnote>
  <w:footnote w:type="continuationSeparator" w:id="0">
    <w:p w:rsidR="00390FF0" w:rsidRDefault="00390F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29F" w:rsidRDefault="005C0233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-720090</wp:posOffset>
              </wp:positionH>
              <wp:positionV relativeFrom="paragraph">
                <wp:posOffset>10187305</wp:posOffset>
              </wp:positionV>
              <wp:extent cx="7560310" cy="47625"/>
              <wp:effectExtent l="0" t="0" r="0" b="9525"/>
              <wp:wrapNone/>
              <wp:docPr id="2" name="SIFooterContentMarki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756031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C729F" w:rsidRDefault="009C729F">
                          <w:pP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/>
                              <w:sz w:val="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IFooterContentMarking" o:spid="_x0000_s1026" type="#_x0000_t202" style="position:absolute;margin-left:-56.7pt;margin-top:802.15pt;width:595.3pt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" filled="f" stroked="f" strokeweight=".5pt">
              <v:path arrowok="t"/>
              <o:lock v:ext="edit" aspectratio="t"/>
              <v:textbox inset=",0,,0">
                <w:txbxContent>
                  <w:p w:rsidR="009C729F" w:rsidRDefault="009C729F">
                    <w:pPr>
                      <w:rPr>
                        <w:rFonts w:ascii="Arial" w:hAnsi="Arial" w:cs="Arial"/>
                        <w:color w:val="FFFFFF"/>
                        <w:sz w:val="6"/>
                      </w:rPr>
                    </w:pPr>
                    <w:r>
                      <w:rPr>
                        <w:rFonts w:ascii="Arial" w:hAnsi="Arial" w:cs="Arial"/>
                        <w:color w:val="FFFFFF"/>
                        <w:sz w:val="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B393D"/>
    <w:multiLevelType w:val="hybridMultilevel"/>
    <w:tmpl w:val="F95E4360"/>
    <w:lvl w:ilvl="0" w:tplc="5E74EB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4108E"/>
    <w:multiLevelType w:val="hybridMultilevel"/>
    <w:tmpl w:val="B4EC59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3B506F2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FD315C"/>
    <w:multiLevelType w:val="hybridMultilevel"/>
    <w:tmpl w:val="AC7A3A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B0A5C44"/>
    <w:multiLevelType w:val="hybridMultilevel"/>
    <w:tmpl w:val="B90A4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404D8C"/>
    <w:multiLevelType w:val="hybridMultilevel"/>
    <w:tmpl w:val="69C627E2"/>
    <w:lvl w:ilvl="0" w:tplc="75082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6A7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EA31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86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6ABD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1A75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A75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6E2E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CB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66"/>
    <w:rsid w:val="00014783"/>
    <w:rsid w:val="00032FA4"/>
    <w:rsid w:val="000423E8"/>
    <w:rsid w:val="00054E7B"/>
    <w:rsid w:val="00072344"/>
    <w:rsid w:val="00074953"/>
    <w:rsid w:val="00096B0D"/>
    <w:rsid w:val="000B683D"/>
    <w:rsid w:val="000C0773"/>
    <w:rsid w:val="000F39F7"/>
    <w:rsid w:val="000F64E0"/>
    <w:rsid w:val="00111ADD"/>
    <w:rsid w:val="00164E7F"/>
    <w:rsid w:val="00175839"/>
    <w:rsid w:val="00182058"/>
    <w:rsid w:val="00190F49"/>
    <w:rsid w:val="001A5F2E"/>
    <w:rsid w:val="001E61BB"/>
    <w:rsid w:val="00217833"/>
    <w:rsid w:val="00242204"/>
    <w:rsid w:val="00245D31"/>
    <w:rsid w:val="00270972"/>
    <w:rsid w:val="00280A19"/>
    <w:rsid w:val="002843F0"/>
    <w:rsid w:val="002C154B"/>
    <w:rsid w:val="002C18B5"/>
    <w:rsid w:val="002C2B05"/>
    <w:rsid w:val="002C3B16"/>
    <w:rsid w:val="002D1E8E"/>
    <w:rsid w:val="002E1AE6"/>
    <w:rsid w:val="002E621C"/>
    <w:rsid w:val="00315953"/>
    <w:rsid w:val="00321A9E"/>
    <w:rsid w:val="00366753"/>
    <w:rsid w:val="003710CA"/>
    <w:rsid w:val="00371693"/>
    <w:rsid w:val="00390C60"/>
    <w:rsid w:val="00390FF0"/>
    <w:rsid w:val="003C6A27"/>
    <w:rsid w:val="003D765C"/>
    <w:rsid w:val="003E5B6A"/>
    <w:rsid w:val="00415D2D"/>
    <w:rsid w:val="00422C0D"/>
    <w:rsid w:val="00425E30"/>
    <w:rsid w:val="00444E16"/>
    <w:rsid w:val="004502BA"/>
    <w:rsid w:val="004521E1"/>
    <w:rsid w:val="00456CDF"/>
    <w:rsid w:val="004E4A10"/>
    <w:rsid w:val="00511D39"/>
    <w:rsid w:val="0051236D"/>
    <w:rsid w:val="00526704"/>
    <w:rsid w:val="00553CA2"/>
    <w:rsid w:val="00557D9B"/>
    <w:rsid w:val="005728F5"/>
    <w:rsid w:val="0058200D"/>
    <w:rsid w:val="00594333"/>
    <w:rsid w:val="00595BB9"/>
    <w:rsid w:val="005B5EB9"/>
    <w:rsid w:val="005B6795"/>
    <w:rsid w:val="005C0233"/>
    <w:rsid w:val="005D649C"/>
    <w:rsid w:val="005F2804"/>
    <w:rsid w:val="005F7E79"/>
    <w:rsid w:val="00606A26"/>
    <w:rsid w:val="0061299B"/>
    <w:rsid w:val="0061744B"/>
    <w:rsid w:val="00623EF5"/>
    <w:rsid w:val="006468F7"/>
    <w:rsid w:val="00650C7D"/>
    <w:rsid w:val="00664C63"/>
    <w:rsid w:val="00692231"/>
    <w:rsid w:val="0069665E"/>
    <w:rsid w:val="006D12F7"/>
    <w:rsid w:val="006D2331"/>
    <w:rsid w:val="0070356C"/>
    <w:rsid w:val="007064A2"/>
    <w:rsid w:val="0071156C"/>
    <w:rsid w:val="007228D3"/>
    <w:rsid w:val="00723DFF"/>
    <w:rsid w:val="00773CFC"/>
    <w:rsid w:val="0077474D"/>
    <w:rsid w:val="007819E0"/>
    <w:rsid w:val="007A6986"/>
    <w:rsid w:val="007B03D2"/>
    <w:rsid w:val="007B4C1E"/>
    <w:rsid w:val="007C1C71"/>
    <w:rsid w:val="007C6B46"/>
    <w:rsid w:val="00803F41"/>
    <w:rsid w:val="008054EA"/>
    <w:rsid w:val="0083396E"/>
    <w:rsid w:val="00835B40"/>
    <w:rsid w:val="00840506"/>
    <w:rsid w:val="00840D5D"/>
    <w:rsid w:val="00851160"/>
    <w:rsid w:val="00853F77"/>
    <w:rsid w:val="00870188"/>
    <w:rsid w:val="0088104C"/>
    <w:rsid w:val="008D0C19"/>
    <w:rsid w:val="008D2D14"/>
    <w:rsid w:val="008E2D69"/>
    <w:rsid w:val="008F1273"/>
    <w:rsid w:val="0090119C"/>
    <w:rsid w:val="009049DF"/>
    <w:rsid w:val="009063BD"/>
    <w:rsid w:val="00911CF5"/>
    <w:rsid w:val="0092285D"/>
    <w:rsid w:val="00930299"/>
    <w:rsid w:val="00932BEB"/>
    <w:rsid w:val="00932E37"/>
    <w:rsid w:val="00932F0C"/>
    <w:rsid w:val="00960A9F"/>
    <w:rsid w:val="009739A8"/>
    <w:rsid w:val="00973AD8"/>
    <w:rsid w:val="00990C0B"/>
    <w:rsid w:val="009B67AC"/>
    <w:rsid w:val="009C0A82"/>
    <w:rsid w:val="009C2302"/>
    <w:rsid w:val="009C729F"/>
    <w:rsid w:val="00A04478"/>
    <w:rsid w:val="00A11EE0"/>
    <w:rsid w:val="00A16041"/>
    <w:rsid w:val="00A376DF"/>
    <w:rsid w:val="00A600E6"/>
    <w:rsid w:val="00A9563B"/>
    <w:rsid w:val="00AC4240"/>
    <w:rsid w:val="00AE30AF"/>
    <w:rsid w:val="00AF2824"/>
    <w:rsid w:val="00B075C7"/>
    <w:rsid w:val="00B078AE"/>
    <w:rsid w:val="00B1542B"/>
    <w:rsid w:val="00B3285E"/>
    <w:rsid w:val="00B4470D"/>
    <w:rsid w:val="00B550CE"/>
    <w:rsid w:val="00B600D7"/>
    <w:rsid w:val="00B60D3F"/>
    <w:rsid w:val="00B80D6E"/>
    <w:rsid w:val="00B87804"/>
    <w:rsid w:val="00BA0AAC"/>
    <w:rsid w:val="00BA61E4"/>
    <w:rsid w:val="00BB4055"/>
    <w:rsid w:val="00BD3B3A"/>
    <w:rsid w:val="00BE7D77"/>
    <w:rsid w:val="00C04279"/>
    <w:rsid w:val="00C04A1F"/>
    <w:rsid w:val="00C1016D"/>
    <w:rsid w:val="00C448E1"/>
    <w:rsid w:val="00C73D23"/>
    <w:rsid w:val="00C744BF"/>
    <w:rsid w:val="00CA093D"/>
    <w:rsid w:val="00CB4A52"/>
    <w:rsid w:val="00CC2473"/>
    <w:rsid w:val="00CC3C55"/>
    <w:rsid w:val="00CD1CE3"/>
    <w:rsid w:val="00CD7978"/>
    <w:rsid w:val="00CF2F94"/>
    <w:rsid w:val="00D02AF3"/>
    <w:rsid w:val="00D45C47"/>
    <w:rsid w:val="00D51F41"/>
    <w:rsid w:val="00D74B42"/>
    <w:rsid w:val="00D96B78"/>
    <w:rsid w:val="00D97E8A"/>
    <w:rsid w:val="00DB27CA"/>
    <w:rsid w:val="00DB4548"/>
    <w:rsid w:val="00DD50B3"/>
    <w:rsid w:val="00DF2E2A"/>
    <w:rsid w:val="00E12C34"/>
    <w:rsid w:val="00E3117C"/>
    <w:rsid w:val="00E3554A"/>
    <w:rsid w:val="00E3576E"/>
    <w:rsid w:val="00E36D4A"/>
    <w:rsid w:val="00E41D3F"/>
    <w:rsid w:val="00E444DA"/>
    <w:rsid w:val="00E55B60"/>
    <w:rsid w:val="00E73C41"/>
    <w:rsid w:val="00E811AB"/>
    <w:rsid w:val="00E95317"/>
    <w:rsid w:val="00EC2C13"/>
    <w:rsid w:val="00F04AB6"/>
    <w:rsid w:val="00F2040E"/>
    <w:rsid w:val="00F24716"/>
    <w:rsid w:val="00F63E74"/>
    <w:rsid w:val="00F73016"/>
    <w:rsid w:val="00F76CEF"/>
    <w:rsid w:val="00F81666"/>
    <w:rsid w:val="00F8393D"/>
    <w:rsid w:val="00F87253"/>
    <w:rsid w:val="00F87EA6"/>
    <w:rsid w:val="00F97C9C"/>
    <w:rsid w:val="00FA76DC"/>
    <w:rsid w:val="00FC4602"/>
    <w:rsid w:val="00FD785B"/>
    <w:rsid w:val="00FE14C4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C8DDB66A-87EA-4131-AB12-3166DA6E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29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302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302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302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302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302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30299"/>
    <w:pPr>
      <w:outlineLvl w:val="5"/>
    </w:pPr>
  </w:style>
  <w:style w:type="paragraph" w:styleId="Heading7">
    <w:name w:val="heading 7"/>
    <w:basedOn w:val="H6"/>
    <w:next w:val="Normal"/>
    <w:qFormat/>
    <w:rsid w:val="00930299"/>
    <w:pPr>
      <w:outlineLvl w:val="6"/>
    </w:pPr>
  </w:style>
  <w:style w:type="paragraph" w:styleId="Heading8">
    <w:name w:val="heading 8"/>
    <w:basedOn w:val="Heading1"/>
    <w:next w:val="Normal"/>
    <w:qFormat/>
    <w:rsid w:val="009302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302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3029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3029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302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3029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3029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30299"/>
    <w:rPr>
      <w:b/>
    </w:rPr>
  </w:style>
  <w:style w:type="paragraph" w:customStyle="1" w:styleId="HE">
    <w:name w:val="HE"/>
    <w:basedOn w:val="Normal"/>
    <w:rsid w:val="00930299"/>
    <w:rPr>
      <w:rFonts w:ascii="Arial" w:hAnsi="Arial"/>
      <w:b/>
    </w:rPr>
  </w:style>
  <w:style w:type="paragraph" w:styleId="BalloonText">
    <w:name w:val="Balloon Text"/>
    <w:basedOn w:val="Normal"/>
    <w:semiHidden/>
    <w:rsid w:val="0093029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30299"/>
    <w:rPr>
      <w:sz w:val="16"/>
      <w:szCs w:val="16"/>
    </w:rPr>
  </w:style>
  <w:style w:type="paragraph" w:styleId="CommentText">
    <w:name w:val="annotation text"/>
    <w:basedOn w:val="Normal"/>
    <w:semiHidden/>
    <w:rsid w:val="00930299"/>
  </w:style>
  <w:style w:type="paragraph" w:styleId="CommentSubject">
    <w:name w:val="annotation subject"/>
    <w:basedOn w:val="CommentText"/>
    <w:next w:val="CommentText"/>
    <w:semiHidden/>
    <w:rsid w:val="00930299"/>
    <w:rPr>
      <w:b/>
      <w:bCs/>
    </w:rPr>
  </w:style>
  <w:style w:type="paragraph" w:customStyle="1" w:styleId="CRCoverPage">
    <w:name w:val="CR Cover Page"/>
    <w:rsid w:val="0093029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30299"/>
    <w:rPr>
      <w:color w:val="0000FF"/>
      <w:u w:val="single"/>
    </w:rPr>
  </w:style>
  <w:style w:type="paragraph" w:styleId="EndnoteText">
    <w:name w:val="endnote text"/>
    <w:basedOn w:val="Normal"/>
    <w:semiHidden/>
    <w:rsid w:val="00930299"/>
  </w:style>
  <w:style w:type="character" w:styleId="EndnoteReference">
    <w:name w:val="endnote reference"/>
    <w:semiHidden/>
    <w:rsid w:val="00930299"/>
    <w:rPr>
      <w:vertAlign w:val="superscript"/>
    </w:rPr>
  </w:style>
  <w:style w:type="paragraph" w:styleId="TOC8">
    <w:name w:val="toc 8"/>
    <w:basedOn w:val="TOC1"/>
    <w:semiHidden/>
    <w:rsid w:val="00930299"/>
    <w:pPr>
      <w:spacing w:before="180"/>
      <w:ind w:left="2693" w:hanging="2693"/>
    </w:pPr>
    <w:rPr>
      <w:b/>
    </w:rPr>
  </w:style>
  <w:style w:type="paragraph" w:styleId="TOC1">
    <w:name w:val="toc 1"/>
    <w:semiHidden/>
    <w:rsid w:val="009302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302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30299"/>
    <w:pPr>
      <w:ind w:left="1701" w:hanging="1701"/>
    </w:pPr>
  </w:style>
  <w:style w:type="paragraph" w:styleId="TOC4">
    <w:name w:val="toc 4"/>
    <w:basedOn w:val="TOC3"/>
    <w:semiHidden/>
    <w:rsid w:val="00930299"/>
    <w:pPr>
      <w:ind w:left="1418" w:hanging="1418"/>
    </w:pPr>
  </w:style>
  <w:style w:type="paragraph" w:styleId="TOC3">
    <w:name w:val="toc 3"/>
    <w:basedOn w:val="TOC2"/>
    <w:semiHidden/>
    <w:rsid w:val="00930299"/>
    <w:pPr>
      <w:ind w:left="1134" w:hanging="1134"/>
    </w:pPr>
  </w:style>
  <w:style w:type="paragraph" w:styleId="TOC2">
    <w:name w:val="toc 2"/>
    <w:basedOn w:val="TOC1"/>
    <w:semiHidden/>
    <w:rsid w:val="009302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30299"/>
    <w:pPr>
      <w:ind w:left="284"/>
    </w:pPr>
  </w:style>
  <w:style w:type="paragraph" w:styleId="Index1">
    <w:name w:val="index 1"/>
    <w:basedOn w:val="Normal"/>
    <w:semiHidden/>
    <w:rsid w:val="00930299"/>
    <w:pPr>
      <w:keepLines/>
      <w:spacing w:after="0"/>
    </w:pPr>
  </w:style>
  <w:style w:type="paragraph" w:customStyle="1" w:styleId="ZH">
    <w:name w:val="ZH"/>
    <w:rsid w:val="009302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30299"/>
    <w:pPr>
      <w:outlineLvl w:val="9"/>
    </w:pPr>
  </w:style>
  <w:style w:type="paragraph" w:styleId="ListNumber2">
    <w:name w:val="List Number 2"/>
    <w:basedOn w:val="ListNumber"/>
    <w:rsid w:val="00930299"/>
    <w:pPr>
      <w:ind w:left="851"/>
    </w:pPr>
  </w:style>
  <w:style w:type="character" w:styleId="FootnoteReference">
    <w:name w:val="footnote reference"/>
    <w:semiHidden/>
    <w:rsid w:val="00930299"/>
    <w:rPr>
      <w:b/>
      <w:position w:val="6"/>
      <w:sz w:val="16"/>
    </w:rPr>
  </w:style>
  <w:style w:type="paragraph" w:styleId="FootnoteText">
    <w:name w:val="footnote text"/>
    <w:basedOn w:val="Normal"/>
    <w:semiHidden/>
    <w:rsid w:val="0093029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30299"/>
    <w:pPr>
      <w:jc w:val="center"/>
    </w:pPr>
  </w:style>
  <w:style w:type="paragraph" w:customStyle="1" w:styleId="TF">
    <w:name w:val="TF"/>
    <w:basedOn w:val="TH"/>
    <w:rsid w:val="00930299"/>
    <w:pPr>
      <w:keepNext w:val="0"/>
      <w:spacing w:before="0" w:after="240"/>
    </w:pPr>
  </w:style>
  <w:style w:type="paragraph" w:customStyle="1" w:styleId="NO">
    <w:name w:val="NO"/>
    <w:basedOn w:val="Normal"/>
    <w:rsid w:val="00930299"/>
    <w:pPr>
      <w:keepLines/>
      <w:ind w:left="1135" w:hanging="851"/>
    </w:pPr>
  </w:style>
  <w:style w:type="paragraph" w:styleId="TOC9">
    <w:name w:val="toc 9"/>
    <w:basedOn w:val="TOC8"/>
    <w:semiHidden/>
    <w:rsid w:val="00930299"/>
    <w:pPr>
      <w:ind w:left="1418" w:hanging="1418"/>
    </w:pPr>
  </w:style>
  <w:style w:type="paragraph" w:customStyle="1" w:styleId="EX">
    <w:name w:val="EX"/>
    <w:basedOn w:val="Normal"/>
    <w:rsid w:val="00930299"/>
    <w:pPr>
      <w:keepLines/>
      <w:ind w:left="1702" w:hanging="1418"/>
    </w:pPr>
  </w:style>
  <w:style w:type="paragraph" w:customStyle="1" w:styleId="FP">
    <w:name w:val="FP"/>
    <w:basedOn w:val="Normal"/>
    <w:rsid w:val="00930299"/>
    <w:pPr>
      <w:spacing w:after="0"/>
    </w:pPr>
  </w:style>
  <w:style w:type="paragraph" w:customStyle="1" w:styleId="LD">
    <w:name w:val="LD"/>
    <w:rsid w:val="009302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30299"/>
    <w:pPr>
      <w:spacing w:after="0"/>
    </w:pPr>
  </w:style>
  <w:style w:type="paragraph" w:customStyle="1" w:styleId="EW">
    <w:name w:val="EW"/>
    <w:basedOn w:val="EX"/>
    <w:rsid w:val="00930299"/>
    <w:pPr>
      <w:spacing w:after="0"/>
    </w:pPr>
  </w:style>
  <w:style w:type="paragraph" w:styleId="TOC6">
    <w:name w:val="toc 6"/>
    <w:basedOn w:val="TOC5"/>
    <w:next w:val="Normal"/>
    <w:semiHidden/>
    <w:rsid w:val="00930299"/>
    <w:pPr>
      <w:ind w:left="1985" w:hanging="1985"/>
    </w:pPr>
  </w:style>
  <w:style w:type="paragraph" w:styleId="TOC7">
    <w:name w:val="toc 7"/>
    <w:basedOn w:val="TOC6"/>
    <w:next w:val="Normal"/>
    <w:semiHidden/>
    <w:rsid w:val="00930299"/>
    <w:pPr>
      <w:ind w:left="2268" w:hanging="2268"/>
    </w:pPr>
  </w:style>
  <w:style w:type="paragraph" w:styleId="ListBullet2">
    <w:name w:val="List Bullet 2"/>
    <w:basedOn w:val="ListBullet"/>
    <w:rsid w:val="00930299"/>
    <w:pPr>
      <w:ind w:left="851"/>
    </w:pPr>
  </w:style>
  <w:style w:type="paragraph" w:styleId="ListBullet3">
    <w:name w:val="List Bullet 3"/>
    <w:basedOn w:val="ListBullet2"/>
    <w:rsid w:val="00930299"/>
    <w:pPr>
      <w:ind w:left="1135"/>
    </w:pPr>
  </w:style>
  <w:style w:type="paragraph" w:styleId="ListNumber">
    <w:name w:val="List Number"/>
    <w:basedOn w:val="List"/>
    <w:rsid w:val="00930299"/>
  </w:style>
  <w:style w:type="paragraph" w:customStyle="1" w:styleId="EQ">
    <w:name w:val="EQ"/>
    <w:basedOn w:val="Normal"/>
    <w:next w:val="Normal"/>
    <w:rsid w:val="009302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302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02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0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30299"/>
    <w:pPr>
      <w:jc w:val="right"/>
    </w:pPr>
  </w:style>
  <w:style w:type="paragraph" w:customStyle="1" w:styleId="H6">
    <w:name w:val="H6"/>
    <w:basedOn w:val="Heading5"/>
    <w:next w:val="Normal"/>
    <w:rsid w:val="009302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30299"/>
    <w:pPr>
      <w:ind w:left="851" w:hanging="851"/>
    </w:pPr>
  </w:style>
  <w:style w:type="paragraph" w:customStyle="1" w:styleId="ZA">
    <w:name w:val="ZA"/>
    <w:rsid w:val="009302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302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302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302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30299"/>
    <w:pPr>
      <w:framePr w:wrap="notBeside" w:y="16161"/>
    </w:pPr>
  </w:style>
  <w:style w:type="character" w:customStyle="1" w:styleId="ZGSM">
    <w:name w:val="ZGSM"/>
    <w:rsid w:val="00930299"/>
  </w:style>
  <w:style w:type="paragraph" w:styleId="List2">
    <w:name w:val="List 2"/>
    <w:basedOn w:val="List"/>
    <w:rsid w:val="00930299"/>
    <w:pPr>
      <w:ind w:left="851"/>
    </w:pPr>
  </w:style>
  <w:style w:type="paragraph" w:customStyle="1" w:styleId="ZG">
    <w:name w:val="ZG"/>
    <w:rsid w:val="009302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30299"/>
    <w:pPr>
      <w:ind w:left="1135"/>
    </w:pPr>
  </w:style>
  <w:style w:type="paragraph" w:styleId="List4">
    <w:name w:val="List 4"/>
    <w:basedOn w:val="List3"/>
    <w:rsid w:val="00930299"/>
    <w:pPr>
      <w:ind w:left="1418"/>
    </w:pPr>
  </w:style>
  <w:style w:type="paragraph" w:styleId="List5">
    <w:name w:val="List 5"/>
    <w:basedOn w:val="List4"/>
    <w:rsid w:val="00930299"/>
    <w:pPr>
      <w:ind w:left="1702"/>
    </w:pPr>
  </w:style>
  <w:style w:type="paragraph" w:customStyle="1" w:styleId="EditorsNote">
    <w:name w:val="Editor's Note"/>
    <w:basedOn w:val="NO"/>
    <w:rsid w:val="00930299"/>
    <w:rPr>
      <w:color w:val="FF0000"/>
    </w:rPr>
  </w:style>
  <w:style w:type="paragraph" w:styleId="List">
    <w:name w:val="List"/>
    <w:basedOn w:val="Normal"/>
    <w:rsid w:val="00930299"/>
    <w:pPr>
      <w:ind w:left="568" w:hanging="284"/>
    </w:pPr>
  </w:style>
  <w:style w:type="paragraph" w:styleId="ListBullet">
    <w:name w:val="List Bullet"/>
    <w:basedOn w:val="List"/>
    <w:rsid w:val="00930299"/>
  </w:style>
  <w:style w:type="paragraph" w:styleId="ListBullet4">
    <w:name w:val="List Bullet 4"/>
    <w:basedOn w:val="ListBullet3"/>
    <w:rsid w:val="00930299"/>
    <w:pPr>
      <w:ind w:left="1418"/>
    </w:pPr>
  </w:style>
  <w:style w:type="paragraph" w:styleId="ListBullet5">
    <w:name w:val="List Bullet 5"/>
    <w:basedOn w:val="ListBullet4"/>
    <w:rsid w:val="00930299"/>
    <w:pPr>
      <w:ind w:left="1702"/>
    </w:pPr>
  </w:style>
  <w:style w:type="paragraph" w:customStyle="1" w:styleId="B1">
    <w:name w:val="B1"/>
    <w:basedOn w:val="List"/>
    <w:link w:val="B1Char"/>
    <w:rsid w:val="00930299"/>
  </w:style>
  <w:style w:type="paragraph" w:customStyle="1" w:styleId="B2">
    <w:name w:val="B2"/>
    <w:basedOn w:val="List2"/>
    <w:rsid w:val="00930299"/>
  </w:style>
  <w:style w:type="paragraph" w:customStyle="1" w:styleId="B3">
    <w:name w:val="B3"/>
    <w:basedOn w:val="List3"/>
    <w:rsid w:val="00930299"/>
  </w:style>
  <w:style w:type="paragraph" w:customStyle="1" w:styleId="B4">
    <w:name w:val="B4"/>
    <w:basedOn w:val="List4"/>
    <w:rsid w:val="00930299"/>
  </w:style>
  <w:style w:type="paragraph" w:customStyle="1" w:styleId="B5">
    <w:name w:val="B5"/>
    <w:basedOn w:val="List5"/>
    <w:rsid w:val="00930299"/>
  </w:style>
  <w:style w:type="paragraph" w:styleId="Footer">
    <w:name w:val="footer"/>
    <w:basedOn w:val="Header"/>
    <w:rsid w:val="00930299"/>
    <w:pPr>
      <w:jc w:val="center"/>
    </w:pPr>
    <w:rPr>
      <w:i/>
    </w:rPr>
  </w:style>
  <w:style w:type="paragraph" w:customStyle="1" w:styleId="ZTD">
    <w:name w:val="ZTD"/>
    <w:basedOn w:val="ZB"/>
    <w:rsid w:val="0093029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3029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30299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30299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30299"/>
    <w:rPr>
      <w:rFonts w:ascii="Arial" w:hAnsi="Arial"/>
      <w:b/>
      <w:noProof/>
      <w:sz w:val="18"/>
      <w:lang w:val="en-US" w:eastAsia="en-US"/>
    </w:rPr>
  </w:style>
  <w:style w:type="character" w:customStyle="1" w:styleId="B1Char">
    <w:name w:val="B1 Char"/>
    <w:link w:val="B1"/>
    <w:locked/>
    <w:rsid w:val="009302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C72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47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CB494-CA5F-4E69-88A8-151F74CE1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773</Words>
  <Characters>3973</Characters>
  <Application>Microsoft Office Word</Application>
  <DocSecurity>0</DocSecurity>
  <PresentationFormat>00000000-0000-0000-0000-000000000000</PresentationFormat>
  <Lines>375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4590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>
        </vt:lpwstr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>
        </vt:lpwstr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>
        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Vivek Gupta</cp:lastModifiedBy>
  <cp:revision>4</cp:revision>
  <cp:lastPrinted>2000-02-29T10:31:00Z</cp:lastPrinted>
  <dcterms:created xsi:type="dcterms:W3CDTF">2016-11-07T00:15:00Z</dcterms:created>
  <dcterms:modified xsi:type="dcterms:W3CDTF">2016-11-07T07:45:00Z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Classification">
    <vt:lpwstr>C1 - PUBLIC</vt:lpwstr>
  </property>
  <property fmtid="{D5CDD505-2E9C-101B-9397-08002B2CF9AE}" pid="6" name="_SIProp12DataClass+ac703b72-41a9-431d-8b65-b3fdb0750b88">
    <vt:lpwstr>v=1.2&gt;I=ac703b72-41a9-431d-8b65-b3fdb0750b88&amp;N=C2+-+VODAFONE+RESTRICTED&amp;V=1.2&amp;U=System&amp;A=Disabled&amp;H=False</vt:lpwstr>
  </property>
  <property fmtid="{D5CDD505-2E9C-101B-9397-08002B2CF9AE}" pid="7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8" name="TitusGUID">
    <vt:lpwstr>283aa340-751f-4450-972b-02a27f1a7a76</vt:lpwstr>
  </property>
  <property fmtid="{D5CDD505-2E9C-101B-9397-08002B2CF9AE}" pid="9" name="CTP_TimeStamp">
    <vt:lpwstr>2016-11-07 07:45:10Z</vt:lpwstr>
  </property>
  <property fmtid="{D5CDD505-2E9C-101B-9397-08002B2CF9AE}" pid="10" name="CTP_BU">
    <vt:lpwstr>NA</vt:lpwstr>
  </property>
  <property fmtid="{D5CDD505-2E9C-101B-9397-08002B2CF9AE}" pid="11" name="CTP_IDSID">
    <vt:lpwstr>NA</vt:lpwstr>
  </property>
  <property fmtid="{D5CDD505-2E9C-101B-9397-08002B2CF9AE}" pid="12" name="CTP_WWID">
    <vt:lpwstr>NA</vt:lpwstr>
  </property>
  <property fmtid="{D5CDD505-2E9C-101B-9397-08002B2CF9AE}" pid="13" name="_AdHocReviewCycleID">
    <vt:i4>705855446</vt:i4>
  </property>
  <property fmtid="{D5CDD505-2E9C-101B-9397-08002B2CF9AE}" pid="14" name="_EmailSubject">
    <vt:lpwstr>CIoT WID Update</vt:lpwstr>
  </property>
  <property fmtid="{D5CDD505-2E9C-101B-9397-08002B2CF9AE}" pid="15" name="_AuthorEmail">
    <vt:lpwstr>bruno.landais@alcatel-lucent.com</vt:lpwstr>
  </property>
  <property fmtid="{D5CDD505-2E9C-101B-9397-08002B2CF9AE}" pid="16" name="_AuthorEmailDisplayName">
    <vt:lpwstr>Landais, Bruno (Nokia - FR)</vt:lpwstr>
  </property>
  <property fmtid="{D5CDD505-2E9C-101B-9397-08002B2CF9AE}" pid="17" name="_ReviewingToolsShownOnce">
    <vt:lpwstr/>
  </property>
  <property fmtid="{D5CDD505-2E9C-101B-9397-08002B2CF9AE}" pid="18" name="CTPClassification">
    <vt:lpwstr>CTP_PUBLIC</vt:lpwstr>
  </property>
</Properties>
</file>